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64" w:rsidRDefault="00BC1592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Goat Anti-Mouse IgG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024564" w:rsidRDefault="00024564">
      <w:pPr>
        <w:ind w:firstLineChars="395" w:firstLine="829"/>
        <w:rPr>
          <w:szCs w:val="21"/>
        </w:rPr>
      </w:pPr>
    </w:p>
    <w:p w:rsidR="00024564" w:rsidRDefault="00BC1592">
      <w:pPr>
        <w:pStyle w:val="10"/>
        <w:spacing w:line="440" w:lineRule="exact"/>
        <w:ind w:firstLineChars="0" w:firstLine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  <w:u w:val="single"/>
        </w:rPr>
        <w:t>技术背景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  <w:szCs w:val="21"/>
        </w:rPr>
        <w:t xml:space="preserve"> </w:t>
      </w:r>
      <w:r w:rsidR="00B8519D">
        <w:t> NanoGen</w:t>
      </w:r>
      <w:r w:rsidR="00B8519D">
        <w:rPr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提供的多克隆抗体主要来自于宿主动物（</w:t>
      </w:r>
      <w:r>
        <w:rPr>
          <w:rFonts w:ascii="Times New Roman" w:hAnsi="宋体"/>
          <w:kern w:val="0"/>
          <w:szCs w:val="21"/>
        </w:rPr>
        <w:t>BALB/c</w:t>
      </w:r>
      <w:r>
        <w:rPr>
          <w:rFonts w:ascii="Times New Roman" w:hAnsi="Times New Roman" w:hint="eastAsia"/>
          <w:szCs w:val="21"/>
        </w:rPr>
        <w:t>小鼠、家兔、山羊）抗血清、鸡卵黄等，单克隆抗体主要来自于小鼠杂交瘤克隆株。</w:t>
      </w:r>
    </w:p>
    <w:p w:rsidR="00024564" w:rsidRDefault="00BC1592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本产品为以小鼠</w:t>
      </w:r>
      <w:r>
        <w:rPr>
          <w:rFonts w:ascii="Times New Roman" w:hAnsi="Times New Roman"/>
          <w:szCs w:val="21"/>
        </w:rPr>
        <w:t xml:space="preserve"> IgG </w:t>
      </w:r>
      <w:r>
        <w:rPr>
          <w:rFonts w:ascii="Times New Roman" w:hAnsi="Times New Roman" w:hint="eastAsia"/>
          <w:szCs w:val="21"/>
        </w:rPr>
        <w:t>作为免疫原，制备山羊抗血清，经阴离子交换柱纯化，去除羊血清中其他非特异蛋白，特异识别小鼠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>的抗体，酶类如碱磷酶（</w:t>
      </w:r>
      <w:r>
        <w:rPr>
          <w:rFonts w:ascii="Times New Roman" w:hAnsi="Times New Roman"/>
          <w:szCs w:val="21"/>
        </w:rPr>
        <w:t>AP</w:t>
      </w:r>
      <w:r>
        <w:rPr>
          <w:rFonts w:ascii="Times New Roman" w:hAnsi="Times New Roman" w:hint="eastAsia"/>
          <w:szCs w:val="21"/>
        </w:rPr>
        <w:t>）、辣根过氧化物酶（</w:t>
      </w:r>
      <w:r>
        <w:rPr>
          <w:rFonts w:ascii="Times New Roman" w:hAnsi="Times New Roman"/>
          <w:szCs w:val="21"/>
        </w:rPr>
        <w:t>HRP</w:t>
      </w:r>
      <w:r>
        <w:rPr>
          <w:rFonts w:ascii="Times New Roman" w:hAnsi="Times New Roman" w:hint="eastAsia"/>
          <w:szCs w:val="21"/>
        </w:rPr>
        <w:t>）及其衍生物，荧光染料如荧光素（</w:t>
      </w:r>
      <w:r>
        <w:rPr>
          <w:rFonts w:ascii="Times New Roman" w:hAnsi="Times New Roman"/>
          <w:szCs w:val="21"/>
        </w:rPr>
        <w:t>FITC</w:t>
      </w:r>
      <w:r>
        <w:rPr>
          <w:rFonts w:ascii="Times New Roman" w:hAnsi="Times New Roman" w:hint="eastAsia"/>
          <w:szCs w:val="21"/>
        </w:rPr>
        <w:t>）、罗丹明及其衍生物，</w:t>
      </w:r>
      <w:r>
        <w:rPr>
          <w:rFonts w:ascii="Times New Roman" w:hAnsi="Times New Roman"/>
          <w:szCs w:val="21"/>
        </w:rPr>
        <w:t>TRITC</w:t>
      </w:r>
      <w:r>
        <w:rPr>
          <w:rFonts w:ascii="Times New Roman" w:hAnsi="Times New Roman" w:hint="eastAsia"/>
          <w:szCs w:val="21"/>
        </w:rPr>
        <w:t>，青色素（</w:t>
      </w:r>
      <w:r>
        <w:rPr>
          <w:rFonts w:ascii="Times New Roman" w:hAnsi="Times New Roman"/>
          <w:szCs w:val="21"/>
        </w:rPr>
        <w:t>Cy3</w:t>
      </w:r>
      <w:r>
        <w:rPr>
          <w:rFonts w:ascii="Times New Roman" w:hAnsi="Times New Roman" w:hint="eastAsia"/>
          <w:szCs w:val="21"/>
        </w:rPr>
        <w:t>），藻红蛋白（</w:t>
      </w:r>
      <w:r>
        <w:rPr>
          <w:rFonts w:ascii="Times New Roman" w:hAnsi="Times New Roman"/>
          <w:szCs w:val="21"/>
        </w:rPr>
        <w:t>R-PE</w:t>
      </w:r>
      <w:r>
        <w:rPr>
          <w:rFonts w:ascii="Times New Roman" w:hAnsi="Times New Roman" w:hint="eastAsia"/>
          <w:szCs w:val="21"/>
        </w:rPr>
        <w:t>）标记后，可用于科学研究。与人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>、山羊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>和兔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>无交叉反应。</w:t>
      </w:r>
    </w:p>
    <w:p w:rsidR="00024564" w:rsidRDefault="00024564">
      <w:pPr>
        <w:ind w:firstLineChars="395" w:firstLine="829"/>
        <w:rPr>
          <w:szCs w:val="21"/>
        </w:rPr>
      </w:pP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21"/>
        <w:gridCol w:w="4224"/>
      </w:tblGrid>
      <w:tr w:rsidR="00024564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24564" w:rsidRDefault="00BC159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样品名称：</w:t>
            </w:r>
            <w:r>
              <w:rPr>
                <w:rFonts w:ascii="Times New Roman" w:hAnsi="Times New Roman"/>
                <w:sz w:val="22"/>
              </w:rPr>
              <w:t>Goat Anti-Mouse IgG</w:t>
            </w:r>
          </w:p>
        </w:tc>
      </w:tr>
      <w:tr w:rsidR="00024564">
        <w:trPr>
          <w:trHeight w:val="624"/>
          <w:jc w:val="center"/>
        </w:trPr>
        <w:tc>
          <w:tcPr>
            <w:tcW w:w="42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24564" w:rsidRDefault="00BC15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【产品编号】</w:t>
            </w:r>
            <w:r>
              <w:rPr>
                <w:rFonts w:ascii="Times New Roman" w:hAnsi="Times New Roman"/>
              </w:rPr>
              <w:t>AM01/ AM01a/ AM01b</w:t>
            </w:r>
          </w:p>
        </w:tc>
        <w:tc>
          <w:tcPr>
            <w:tcW w:w="42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24564" w:rsidRDefault="00BC15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>日期】见小管标签</w:t>
            </w:r>
          </w:p>
        </w:tc>
      </w:tr>
      <w:tr w:rsidR="00024564">
        <w:trPr>
          <w:trHeight w:val="624"/>
          <w:jc w:val="center"/>
        </w:trPr>
        <w:tc>
          <w:tcPr>
            <w:tcW w:w="42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24564" w:rsidRDefault="00BC15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【形态】液态</w:t>
            </w:r>
          </w:p>
        </w:tc>
        <w:tc>
          <w:tcPr>
            <w:tcW w:w="42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24564" w:rsidRDefault="00BC15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 xml:space="preserve"> 100μL/1mL/10mL</w:t>
            </w:r>
          </w:p>
        </w:tc>
      </w:tr>
      <w:tr w:rsidR="00024564">
        <w:trPr>
          <w:trHeight w:val="624"/>
          <w:jc w:val="center"/>
        </w:trPr>
        <w:tc>
          <w:tcPr>
            <w:tcW w:w="42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24564" w:rsidRDefault="00BC15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【标记物】无</w:t>
            </w:r>
          </w:p>
        </w:tc>
        <w:tc>
          <w:tcPr>
            <w:tcW w:w="42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24564" w:rsidRDefault="00BC15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【浓度】</w:t>
            </w:r>
            <w:r>
              <w:rPr>
                <w:rFonts w:ascii="Times New Roman" w:hAnsi="Times New Roman"/>
              </w:rPr>
              <w:t>1mg/mL</w:t>
            </w:r>
          </w:p>
        </w:tc>
      </w:tr>
      <w:tr w:rsidR="00024564">
        <w:trPr>
          <w:trHeight w:val="624"/>
          <w:jc w:val="center"/>
        </w:trPr>
        <w:tc>
          <w:tcPr>
            <w:tcW w:w="4221" w:type="dxa"/>
            <w:tcBorders>
              <w:top w:val="single" w:sz="12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  <w:vAlign w:val="center"/>
          </w:tcPr>
          <w:p w:rsidR="00024564" w:rsidRDefault="00BC15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【保存】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宋体" w:hAnsi="宋体" w:cs="宋体" w:hint="eastAsia"/>
              </w:rPr>
              <w:t>℃</w:t>
            </w:r>
            <w:r>
              <w:rPr>
                <w:rFonts w:ascii="Times New Roman" w:hint="eastAsia"/>
              </w:rPr>
              <w:t>可保存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int="eastAsia"/>
              </w:rPr>
              <w:t>年。</w:t>
            </w:r>
          </w:p>
        </w:tc>
        <w:tc>
          <w:tcPr>
            <w:tcW w:w="4224" w:type="dxa"/>
            <w:tcBorders>
              <w:top w:val="single" w:sz="12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  <w:vAlign w:val="center"/>
          </w:tcPr>
          <w:p w:rsidR="00024564" w:rsidRDefault="00BC1592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【注意事项】</w:t>
            </w:r>
            <w:r>
              <w:rPr>
                <w:rFonts w:ascii="Times New Roman" w:hint="eastAsia"/>
              </w:rPr>
              <w:t>禁止反复冻溶</w:t>
            </w:r>
            <w:bookmarkStart w:id="0" w:name="_GoBack"/>
            <w:bookmarkEnd w:id="0"/>
          </w:p>
        </w:tc>
      </w:tr>
    </w:tbl>
    <w:p w:rsidR="00024564" w:rsidRDefault="00024564">
      <w:pPr>
        <w:spacing w:line="200" w:lineRule="exact"/>
        <w:ind w:firstLineChars="395" w:firstLine="829"/>
        <w:rPr>
          <w:szCs w:val="21"/>
        </w:rPr>
      </w:pPr>
    </w:p>
    <w:p w:rsidR="00024564" w:rsidRDefault="00BC159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024564" w:rsidRDefault="00BC159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：小鼠</w:t>
      </w:r>
      <w:r>
        <w:rPr>
          <w:rFonts w:ascii="Times New Roman" w:hAnsi="Times New Roman"/>
          <w:szCs w:val="21"/>
        </w:rPr>
        <w:t>IgG</w:t>
      </w:r>
    </w:p>
    <w:p w:rsidR="00024564" w:rsidRDefault="00BC159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：山羊</w:t>
      </w:r>
    </w:p>
    <w:p w:rsidR="00024564" w:rsidRDefault="00BC159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：山羊抗血清</w:t>
      </w:r>
    </w:p>
    <w:p w:rsidR="00024564" w:rsidRDefault="00BC1592">
      <w:pPr>
        <w:widowControl/>
        <w:shd w:val="clear" w:color="auto" w:fill="FFFFFF"/>
        <w:spacing w:line="44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储存液</w:t>
      </w:r>
      <w:r>
        <w:rPr>
          <w:rFonts w:ascii="Times New Roman" w:hAnsi="宋体" w:hint="eastAsia"/>
          <w:szCs w:val="21"/>
        </w:rPr>
        <w:t>：</w:t>
      </w:r>
      <w:r>
        <w:rPr>
          <w:rFonts w:ascii="Times New Roman" w:hAnsi="Times New Roman"/>
          <w:szCs w:val="21"/>
        </w:rPr>
        <w:t xml:space="preserve">0.01M PB </w:t>
      </w:r>
      <w:r>
        <w:rPr>
          <w:rFonts w:ascii="Times New Roman" w:hAnsi="宋体" w:hint="eastAsia"/>
          <w:szCs w:val="21"/>
        </w:rPr>
        <w:t>（</w:t>
      </w:r>
      <w:r>
        <w:rPr>
          <w:rFonts w:ascii="Times New Roman" w:hAnsi="Times New Roman"/>
          <w:szCs w:val="21"/>
        </w:rPr>
        <w:t>pH 7.0</w:t>
      </w:r>
      <w:r>
        <w:rPr>
          <w:rFonts w:ascii="Times New Roman" w:hAnsi="宋体" w:hint="eastAsia"/>
          <w:szCs w:val="21"/>
        </w:rPr>
        <w:t>，</w:t>
      </w:r>
      <w:r>
        <w:rPr>
          <w:rFonts w:ascii="Times New Roman" w:hAnsi="Times New Roman"/>
          <w:szCs w:val="21"/>
        </w:rPr>
        <w:t>0.1% BSA</w:t>
      </w:r>
      <w:r>
        <w:rPr>
          <w:rFonts w:ascii="Times New Roman" w:hAnsi="宋体" w:hint="eastAsia"/>
          <w:szCs w:val="21"/>
        </w:rPr>
        <w:t>，</w:t>
      </w:r>
      <w:r>
        <w:rPr>
          <w:rFonts w:ascii="Times New Roman" w:hAnsi="Times New Roman"/>
          <w:szCs w:val="21"/>
        </w:rPr>
        <w:t>0.</w:t>
      </w:r>
      <w:r>
        <w:rPr>
          <w:rFonts w:ascii="Times New Roman" w:hAnsi="Times New Roman" w:hint="eastAsia"/>
          <w:szCs w:val="21"/>
        </w:rPr>
        <w:t>02</w:t>
      </w:r>
      <w:r>
        <w:rPr>
          <w:rFonts w:ascii="Times New Roman" w:hAnsi="Times New Roman"/>
          <w:szCs w:val="21"/>
        </w:rPr>
        <w:t xml:space="preserve">% </w:t>
      </w:r>
      <w:r>
        <w:rPr>
          <w:rFonts w:ascii="Times New Roman" w:hAnsi="Times New Roman" w:hint="eastAsia"/>
          <w:szCs w:val="21"/>
        </w:rPr>
        <w:t>Proclin</w:t>
      </w:r>
      <w:r>
        <w:rPr>
          <w:rFonts w:ascii="Times New Roman" w:hAnsi="宋体" w:hint="eastAsia"/>
          <w:szCs w:val="21"/>
        </w:rPr>
        <w:t>）</w:t>
      </w:r>
    </w:p>
    <w:p w:rsidR="00024564" w:rsidRDefault="00BC159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应用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免疫组化、免疫荧光、蛋白印记、细胞相关分析实验、流式细胞术。</w:t>
      </w:r>
    </w:p>
    <w:p w:rsidR="00024564" w:rsidRDefault="00BC1592">
      <w:pPr>
        <w:spacing w:line="440" w:lineRule="exact"/>
        <w:ind w:firstLineChars="350" w:firstLine="735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szCs w:val="21"/>
        </w:rPr>
        <w:t>产品推荐使用浓度：</w:t>
      </w:r>
      <w:r>
        <w:rPr>
          <w:rFonts w:ascii="Times New Roman" w:hAnsi="Times New Roman"/>
          <w:szCs w:val="21"/>
        </w:rPr>
        <w:t>Western blotting/1:5000-1:10000</w:t>
      </w:r>
    </w:p>
    <w:p w:rsidR="00024564" w:rsidRDefault="00BC1592">
      <w:pPr>
        <w:spacing w:line="440" w:lineRule="exact"/>
        <w:ind w:firstLineChars="1250" w:firstLine="26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Enzyme immunoassays/1:1000-1:5000</w:t>
      </w:r>
    </w:p>
    <w:p w:rsidR="00024564" w:rsidRDefault="00BC1592">
      <w:pPr>
        <w:spacing w:line="440" w:lineRule="exact"/>
        <w:ind w:firstLineChars="350" w:firstLine="735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szCs w:val="21"/>
        </w:rPr>
        <w:t>具体实验过程中，应根据不同的使用用途选择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宋体" w:hint="eastAsia"/>
          <w:szCs w:val="21"/>
        </w:rPr>
        <w:t>最适工作浓度。</w:t>
      </w:r>
    </w:p>
    <w:p w:rsidR="00024564" w:rsidRDefault="00BC159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保存说明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自生产之日起，</w:t>
      </w:r>
      <w:r>
        <w:rPr>
          <w:rFonts w:ascii="Times New Roman" w:hAnsi="Times New Roman"/>
        </w:rPr>
        <w:t>-20</w:t>
      </w:r>
      <w:r>
        <w:rPr>
          <w:rFonts w:ascii="宋体" w:hint="eastAsia"/>
        </w:rPr>
        <w:t>℃</w:t>
      </w:r>
      <w:r>
        <w:rPr>
          <w:rFonts w:ascii="Times New Roman" w:hAnsi="宋体" w:hint="eastAsia"/>
        </w:rPr>
        <w:t>可保存</w:t>
      </w:r>
      <w:r>
        <w:rPr>
          <w:rFonts w:ascii="Times New Roman" w:hAnsi="Times New Roman"/>
        </w:rPr>
        <w:t>1</w:t>
      </w:r>
      <w:r>
        <w:rPr>
          <w:rFonts w:ascii="Times New Roman" w:hAnsi="宋体" w:hint="eastAsia"/>
        </w:rPr>
        <w:t>年，经常使用可置</w:t>
      </w:r>
      <w:r>
        <w:rPr>
          <w:rFonts w:ascii="Times New Roman" w:hAnsi="Times New Roman"/>
        </w:rPr>
        <w:t>4</w:t>
      </w:r>
      <w:r>
        <w:rPr>
          <w:rFonts w:ascii="宋体" w:hint="eastAsia"/>
        </w:rPr>
        <w:t>℃</w:t>
      </w:r>
      <w:r>
        <w:rPr>
          <w:rFonts w:ascii="Times New Roman" w:hAnsi="宋体" w:hint="eastAsia"/>
        </w:rPr>
        <w:t>；为了更好保存、使用试剂，使用前后请适当离心（盖帽）；禁止反复冻溶</w:t>
      </w:r>
      <w:r>
        <w:rPr>
          <w:rFonts w:ascii="Times New Roman" w:hint="eastAsia"/>
        </w:rPr>
        <w:t>。</w:t>
      </w:r>
    </w:p>
    <w:p w:rsidR="00024564" w:rsidRDefault="00BC1592">
      <w:pPr>
        <w:spacing w:line="44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024564" w:rsidSect="00024564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1F3" w:rsidRDefault="008E31F3" w:rsidP="00024564">
      <w:r>
        <w:separator/>
      </w:r>
    </w:p>
  </w:endnote>
  <w:endnote w:type="continuationSeparator" w:id="0">
    <w:p w:rsidR="008E31F3" w:rsidRDefault="008E31F3" w:rsidP="00024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024564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024564" w:rsidRDefault="00BC1592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024564" w:rsidRDefault="000B0090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BC1592">
            <w:instrText xml:space="preserve"> PAGE  \* MERGEFORMAT </w:instrText>
          </w:r>
          <w:r w:rsidRPr="000B0090">
            <w:fldChar w:fldCharType="separate"/>
          </w:r>
          <w:r w:rsidR="00B8519D" w:rsidRPr="00B8519D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024564" w:rsidRDefault="00BC1592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024564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024564" w:rsidRDefault="00BC1592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024564" w:rsidRDefault="00024564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024564" w:rsidRDefault="00BC1592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024564" w:rsidRDefault="000245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1F3" w:rsidRDefault="008E31F3" w:rsidP="00024564">
      <w:r>
        <w:separator/>
      </w:r>
    </w:p>
  </w:footnote>
  <w:footnote w:type="continuationSeparator" w:id="0">
    <w:p w:rsidR="008E31F3" w:rsidRDefault="008E31F3" w:rsidP="00024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564" w:rsidRDefault="000B0090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5pt;height:34.65pt;mso-position-vertical:absolut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CBD"/>
    <w:rsid w:val="00024564"/>
    <w:rsid w:val="000B0090"/>
    <w:rsid w:val="000E2A1D"/>
    <w:rsid w:val="00127F24"/>
    <w:rsid w:val="00194527"/>
    <w:rsid w:val="001B32C5"/>
    <w:rsid w:val="001D0B7D"/>
    <w:rsid w:val="001F11A8"/>
    <w:rsid w:val="00205F7D"/>
    <w:rsid w:val="00237F31"/>
    <w:rsid w:val="00265BDD"/>
    <w:rsid w:val="00287B95"/>
    <w:rsid w:val="00295166"/>
    <w:rsid w:val="00306071"/>
    <w:rsid w:val="003250F3"/>
    <w:rsid w:val="00344981"/>
    <w:rsid w:val="00401CAA"/>
    <w:rsid w:val="0041400D"/>
    <w:rsid w:val="00422DA8"/>
    <w:rsid w:val="00486AC0"/>
    <w:rsid w:val="004F035D"/>
    <w:rsid w:val="00534502"/>
    <w:rsid w:val="0058469C"/>
    <w:rsid w:val="005C0EE8"/>
    <w:rsid w:val="005F195C"/>
    <w:rsid w:val="00653128"/>
    <w:rsid w:val="00663566"/>
    <w:rsid w:val="0066702B"/>
    <w:rsid w:val="007165FC"/>
    <w:rsid w:val="007668D7"/>
    <w:rsid w:val="008B03EF"/>
    <w:rsid w:val="008E31F3"/>
    <w:rsid w:val="00922C49"/>
    <w:rsid w:val="00931AA4"/>
    <w:rsid w:val="00970B5F"/>
    <w:rsid w:val="00987E4E"/>
    <w:rsid w:val="009A37E5"/>
    <w:rsid w:val="00A17B9D"/>
    <w:rsid w:val="00A3797D"/>
    <w:rsid w:val="00A44B54"/>
    <w:rsid w:val="00A67B86"/>
    <w:rsid w:val="00A7215D"/>
    <w:rsid w:val="00A97AFB"/>
    <w:rsid w:val="00AF6E6D"/>
    <w:rsid w:val="00B02A54"/>
    <w:rsid w:val="00B816CC"/>
    <w:rsid w:val="00B8519D"/>
    <w:rsid w:val="00BC1592"/>
    <w:rsid w:val="00C03303"/>
    <w:rsid w:val="00C04481"/>
    <w:rsid w:val="00C11287"/>
    <w:rsid w:val="00C3247F"/>
    <w:rsid w:val="00C361D1"/>
    <w:rsid w:val="00C5260E"/>
    <w:rsid w:val="00C775CE"/>
    <w:rsid w:val="00D25E74"/>
    <w:rsid w:val="00D53370"/>
    <w:rsid w:val="00D84FE6"/>
    <w:rsid w:val="00D8729C"/>
    <w:rsid w:val="00DB53DA"/>
    <w:rsid w:val="00E2512F"/>
    <w:rsid w:val="00E85F6F"/>
    <w:rsid w:val="00E90312"/>
    <w:rsid w:val="00E970AE"/>
    <w:rsid w:val="00EE2838"/>
    <w:rsid w:val="00F35E2A"/>
    <w:rsid w:val="00F838D4"/>
    <w:rsid w:val="00F87200"/>
    <w:rsid w:val="00FA23F2"/>
    <w:rsid w:val="00FB5578"/>
    <w:rsid w:val="49CF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64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24564"/>
    <w:rPr>
      <w:sz w:val="18"/>
      <w:szCs w:val="18"/>
    </w:rPr>
  </w:style>
  <w:style w:type="paragraph" w:styleId="a4">
    <w:name w:val="footer"/>
    <w:basedOn w:val="a"/>
    <w:link w:val="Char0"/>
    <w:uiPriority w:val="99"/>
    <w:rsid w:val="000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0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0245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024564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99"/>
    <w:rsid w:val="0002456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024564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4564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24564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024564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Anti-Mouse IgG产品使用说明书</dc:title>
  <dc:creator>史维维</dc:creator>
  <cp:lastModifiedBy>admin</cp:lastModifiedBy>
  <cp:revision>2</cp:revision>
  <cp:lastPrinted>2014-02-27T03:08:00Z</cp:lastPrinted>
  <dcterms:created xsi:type="dcterms:W3CDTF">2014-03-04T00:41:00Z</dcterms:created>
  <dcterms:modified xsi:type="dcterms:W3CDTF">2015-04-02T01:17:00Z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